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84C6" w14:textId="58DB3CDB" w:rsidR="009B18B7" w:rsidRDefault="009B18B7" w:rsidP="009B18B7">
      <w:pPr>
        <w:rPr>
          <w:b/>
          <w:bCs/>
          <w:sz w:val="32"/>
          <w:szCs w:val="36"/>
        </w:rPr>
      </w:pPr>
      <w:r w:rsidRPr="00395438">
        <w:rPr>
          <w:b/>
          <w:bCs/>
          <w:sz w:val="32"/>
          <w:szCs w:val="36"/>
        </w:rPr>
        <w:t>Pressemitteilung</w:t>
      </w:r>
    </w:p>
    <w:p w14:paraId="12C63AE2" w14:textId="77777777" w:rsidR="00395438" w:rsidRPr="00395438" w:rsidRDefault="00395438" w:rsidP="009B18B7">
      <w:pPr>
        <w:rPr>
          <w:b/>
          <w:bCs/>
          <w:sz w:val="10"/>
          <w:szCs w:val="12"/>
        </w:rPr>
      </w:pPr>
    </w:p>
    <w:p w14:paraId="5027F93E" w14:textId="703FD1A9" w:rsidR="009B18B7" w:rsidRPr="009B18B7" w:rsidRDefault="009B18B7" w:rsidP="009B18B7">
      <w:pPr>
        <w:rPr>
          <w:b/>
          <w:bCs/>
        </w:rPr>
      </w:pPr>
      <w:r w:rsidRPr="009B18B7">
        <w:rPr>
          <w:b/>
          <w:bCs/>
        </w:rPr>
        <w:t xml:space="preserve">DVS </w:t>
      </w:r>
      <w:r w:rsidR="00F267F0">
        <w:rPr>
          <w:b/>
          <w:bCs/>
        </w:rPr>
        <w:t>TECHNOLOGY</w:t>
      </w:r>
      <w:r w:rsidRPr="009B18B7">
        <w:rPr>
          <w:b/>
          <w:bCs/>
        </w:rPr>
        <w:t xml:space="preserve"> AG ver</w:t>
      </w:r>
      <w:r w:rsidR="001C2DE8">
        <w:rPr>
          <w:b/>
          <w:bCs/>
        </w:rPr>
        <w:t>äußert die</w:t>
      </w:r>
      <w:r w:rsidRPr="009B18B7">
        <w:rPr>
          <w:b/>
          <w:bCs/>
        </w:rPr>
        <w:t xml:space="preserve"> Produktionseinheiten DVS </w:t>
      </w:r>
      <w:proofErr w:type="spellStart"/>
      <w:r w:rsidRPr="009B18B7">
        <w:rPr>
          <w:b/>
          <w:bCs/>
        </w:rPr>
        <w:t>Production</w:t>
      </w:r>
      <w:proofErr w:type="spellEnd"/>
      <w:r w:rsidRPr="009B18B7">
        <w:rPr>
          <w:b/>
          <w:bCs/>
        </w:rPr>
        <w:t xml:space="preserve"> GmbH und DVS </w:t>
      </w:r>
      <w:proofErr w:type="spellStart"/>
      <w:r w:rsidRPr="009B18B7">
        <w:rPr>
          <w:b/>
          <w:bCs/>
        </w:rPr>
        <w:t>Production</w:t>
      </w:r>
      <w:proofErr w:type="spellEnd"/>
      <w:r w:rsidRPr="009B18B7">
        <w:rPr>
          <w:b/>
          <w:bCs/>
        </w:rPr>
        <w:t xml:space="preserve"> South GmbH an </w:t>
      </w:r>
      <w:proofErr w:type="spellStart"/>
      <w:r w:rsidRPr="009B18B7">
        <w:rPr>
          <w:b/>
          <w:bCs/>
        </w:rPr>
        <w:t>Accursia</w:t>
      </w:r>
      <w:proofErr w:type="spellEnd"/>
      <w:r w:rsidRPr="009B18B7">
        <w:rPr>
          <w:b/>
          <w:bCs/>
        </w:rPr>
        <w:t xml:space="preserve"> Capital GmbH und fokussiert sich </w:t>
      </w:r>
      <w:r w:rsidR="001C2DE8">
        <w:rPr>
          <w:b/>
          <w:bCs/>
        </w:rPr>
        <w:t xml:space="preserve">damit </w:t>
      </w:r>
      <w:r w:rsidRPr="009B18B7">
        <w:rPr>
          <w:b/>
          <w:bCs/>
        </w:rPr>
        <w:t>auf neu definiertes Kerngeschäft</w:t>
      </w:r>
    </w:p>
    <w:p w14:paraId="62867C74" w14:textId="77777777" w:rsidR="00395438" w:rsidRDefault="00395438" w:rsidP="009B18B7">
      <w:pPr>
        <w:rPr>
          <w:b/>
          <w:bCs/>
        </w:rPr>
      </w:pPr>
    </w:p>
    <w:p w14:paraId="76D77DE2" w14:textId="510798DD" w:rsidR="009B18B7" w:rsidRDefault="009B18B7" w:rsidP="009B18B7">
      <w:r w:rsidRPr="009B18B7">
        <w:rPr>
          <w:b/>
          <w:bCs/>
        </w:rPr>
        <w:t>Dietzenbach, 30. September 2024</w:t>
      </w:r>
      <w:r>
        <w:t xml:space="preserve"> – Die DVS </w:t>
      </w:r>
      <w:r w:rsidR="00F267F0">
        <w:t>TECHNOLOGY</w:t>
      </w:r>
      <w:r>
        <w:t xml:space="preserve"> AG gibt den erfolgreichen Verkauf ihrer Tochtergesellschaften DVS </w:t>
      </w:r>
      <w:proofErr w:type="spellStart"/>
      <w:r>
        <w:t>Production</w:t>
      </w:r>
      <w:proofErr w:type="spellEnd"/>
      <w:r>
        <w:t xml:space="preserve"> GmbH und DVS </w:t>
      </w:r>
      <w:proofErr w:type="spellStart"/>
      <w:r>
        <w:t>Production</w:t>
      </w:r>
      <w:proofErr w:type="spellEnd"/>
      <w:r>
        <w:t xml:space="preserve"> South GmbH an die </w:t>
      </w:r>
      <w:proofErr w:type="spellStart"/>
      <w:r>
        <w:t>Accursia</w:t>
      </w:r>
      <w:proofErr w:type="spellEnd"/>
      <w:r>
        <w:t xml:space="preserve"> Capital GmbH bekannt. Der Verkauf markiert einen wichtigen Meilenstein in der strategischen Neuausrichtung der DVS </w:t>
      </w:r>
      <w:r w:rsidR="00F267F0">
        <w:t>TECHNOLOGY</w:t>
      </w:r>
      <w:r>
        <w:t xml:space="preserve"> </w:t>
      </w:r>
      <w:r w:rsidR="00F267F0">
        <w:t>GROUP</w:t>
      </w:r>
      <w:r>
        <w:t>, die sich zukünftig auf ihr definiertes Kerngeschäft im Bereich Maschinenbau sowie die Geschäftsbereiche Tools und Services konzentrieren wird.</w:t>
      </w:r>
    </w:p>
    <w:p w14:paraId="69EF1D13" w14:textId="4E0D0B95" w:rsidR="00BC20ED" w:rsidRDefault="009B18B7" w:rsidP="00BC20ED">
      <w:r>
        <w:t xml:space="preserve">Die </w:t>
      </w:r>
      <w:proofErr w:type="spellStart"/>
      <w:r w:rsidRPr="00BC20ED">
        <w:rPr>
          <w:b/>
          <w:bCs/>
        </w:rPr>
        <w:t>Accursia</w:t>
      </w:r>
      <w:proofErr w:type="spellEnd"/>
      <w:r w:rsidRPr="00BC20ED">
        <w:rPr>
          <w:b/>
          <w:bCs/>
        </w:rPr>
        <w:t xml:space="preserve"> Capital GmbH</w:t>
      </w:r>
      <w:r>
        <w:t xml:space="preserve">, eine auf industrielle Beteiligungen spezialisierte Gesellschaft mit </w:t>
      </w:r>
      <w:r w:rsidR="00477D53">
        <w:t>besonderer Expertise</w:t>
      </w:r>
      <w:r>
        <w:t xml:space="preserve"> im </w:t>
      </w:r>
      <w:r w:rsidR="00E00F08">
        <w:t xml:space="preserve">Bereich </w:t>
      </w:r>
      <w:r>
        <w:t>Automotiv</w:t>
      </w:r>
      <w:r w:rsidR="00855943">
        <w:t>e</w:t>
      </w:r>
      <w:r>
        <w:t xml:space="preserve">, </w:t>
      </w:r>
      <w:r w:rsidR="00BC20ED" w:rsidRPr="00BC20ED">
        <w:t>wird die Geschäftstätigkeit der beiden Produktionseinheiten weiterführen und plant deren nachhaltige Entwicklung.</w:t>
      </w:r>
      <w:r w:rsidR="00662A3F" w:rsidRPr="00662A3F">
        <w:t xml:space="preserve"> Die beiden Unternehmen sind auf die Metall</w:t>
      </w:r>
      <w:r w:rsidR="00E00F08">
        <w:t>bearbeitung</w:t>
      </w:r>
      <w:r w:rsidR="00662A3F" w:rsidRPr="00662A3F">
        <w:t xml:space="preserve"> von hochpräzise</w:t>
      </w:r>
      <w:r w:rsidR="00855943">
        <w:t>n</w:t>
      </w:r>
      <w:r w:rsidR="00662A3F" w:rsidRPr="00662A3F">
        <w:t xml:space="preserve">, </w:t>
      </w:r>
      <w:r w:rsidR="00365DB0">
        <w:t>a</w:t>
      </w:r>
      <w:r w:rsidR="00662A3F" w:rsidRPr="00365DB0">
        <w:t>ntriebsstrangagnostische</w:t>
      </w:r>
      <w:r w:rsidR="00855943">
        <w:t>n</w:t>
      </w:r>
      <w:r w:rsidR="00662A3F" w:rsidRPr="00662A3F">
        <w:t xml:space="preserve"> Getriebekomponenten und Fahrzeuganwendungen für die Automobilindustrie sowie Radnaben für Nutzfahrzeuge spezialisiert. Im Zuge </w:t>
      </w:r>
      <w:r w:rsidR="001D4ECC">
        <w:t>des Verkaufs</w:t>
      </w:r>
      <w:r w:rsidR="00662A3F" w:rsidRPr="00662A3F">
        <w:t xml:space="preserve"> werden die Unternehmen in MIC </w:t>
      </w:r>
      <w:proofErr w:type="spellStart"/>
      <w:r w:rsidR="00662A3F" w:rsidRPr="00662A3F">
        <w:t>Production</w:t>
      </w:r>
      <w:proofErr w:type="spellEnd"/>
      <w:r w:rsidR="00662A3F" w:rsidRPr="00662A3F">
        <w:t xml:space="preserve"> GmbH und MIC </w:t>
      </w:r>
      <w:proofErr w:type="spellStart"/>
      <w:r w:rsidR="00662A3F" w:rsidRPr="00662A3F">
        <w:t>Production</w:t>
      </w:r>
      <w:proofErr w:type="spellEnd"/>
      <w:r w:rsidR="00662A3F" w:rsidRPr="00662A3F">
        <w:t xml:space="preserve"> South GmbH </w:t>
      </w:r>
      <w:r w:rsidR="009F42AB">
        <w:t>umfirmiert</w:t>
      </w:r>
      <w:r w:rsidR="00662A3F" w:rsidRPr="00662A3F">
        <w:t>.</w:t>
      </w:r>
      <w:r w:rsidR="00BC20ED" w:rsidRPr="00BC20ED">
        <w:t xml:space="preserve"> </w:t>
      </w:r>
      <w:r w:rsidR="00E05A89">
        <w:t xml:space="preserve">Die </w:t>
      </w:r>
      <w:r w:rsidR="00BC20ED" w:rsidRPr="00BC20ED">
        <w:t xml:space="preserve">Arbeitsplätze bleiben </w:t>
      </w:r>
      <w:r w:rsidR="00A356E1">
        <w:t xml:space="preserve">vollständig </w:t>
      </w:r>
      <w:r w:rsidR="00BC20ED" w:rsidRPr="00BC20ED">
        <w:t>erhalten, und der Betrieb wird kontinuierlich fortgeführt, wobei durch die Umfirmierung ein neuer Markenauftritt geschaffen wird, der die Zukunftsausrichtung der Unternehmen widerspiegelt.</w:t>
      </w:r>
    </w:p>
    <w:p w14:paraId="5D294E37" w14:textId="73772252" w:rsidR="009B18B7" w:rsidRDefault="009B18B7" w:rsidP="009B18B7">
      <w:r>
        <w:t xml:space="preserve">„Mit </w:t>
      </w:r>
      <w:proofErr w:type="spellStart"/>
      <w:r>
        <w:t>Accursia</w:t>
      </w:r>
      <w:proofErr w:type="spellEnd"/>
      <w:r>
        <w:t xml:space="preserve"> Capital haben wir einen starken Partner gefunden, der die Entwicklungspotenziale der DVS </w:t>
      </w:r>
      <w:proofErr w:type="spellStart"/>
      <w:r>
        <w:t>Production</w:t>
      </w:r>
      <w:proofErr w:type="spellEnd"/>
      <w:r>
        <w:t xml:space="preserve"> GmbH und DVS </w:t>
      </w:r>
      <w:proofErr w:type="spellStart"/>
      <w:r>
        <w:t>Production</w:t>
      </w:r>
      <w:proofErr w:type="spellEnd"/>
      <w:r>
        <w:t xml:space="preserve"> South GmbH weiter </w:t>
      </w:r>
      <w:r w:rsidR="00922211">
        <w:t xml:space="preserve">erfolgreich </w:t>
      </w:r>
      <w:r w:rsidR="00314C9D">
        <w:t xml:space="preserve">nutzen und </w:t>
      </w:r>
      <w:r w:rsidR="00E63AA2">
        <w:t>steigern</w:t>
      </w:r>
      <w:r>
        <w:t xml:space="preserve"> wird“, sagt Rolf Rickmeyer, CEO der DVS </w:t>
      </w:r>
      <w:r w:rsidR="00F267F0">
        <w:t>TECHNOLOGY</w:t>
      </w:r>
      <w:r>
        <w:t xml:space="preserve"> AG. „Für die DVS</w:t>
      </w:r>
      <w:r w:rsidR="00AB5F39">
        <w:t xml:space="preserve"> TECHNOLOGY GROUP</w:t>
      </w:r>
      <w:r>
        <w:t xml:space="preserve"> bedeutet dieser Schritt eine klare Fokussierung auf </w:t>
      </w:r>
      <w:r w:rsidR="0080112A">
        <w:t>die oben genannten Geschäftsaktivitäten;</w:t>
      </w:r>
      <w:r>
        <w:t xml:space="preserve"> </w:t>
      </w:r>
      <w:r w:rsidR="00782C6A">
        <w:t xml:space="preserve">dies </w:t>
      </w:r>
      <w:r>
        <w:t>ermöglicht</w:t>
      </w:r>
      <w:r w:rsidR="00782C6A">
        <w:t xml:space="preserve"> uns</w:t>
      </w:r>
      <w:r>
        <w:t>, unsere technologischen und innovativen Kompetenzen noch zielgerichteter auszubauen.“</w:t>
      </w:r>
    </w:p>
    <w:p w14:paraId="6BF8A3CA" w14:textId="6C2B59E4" w:rsidR="009B18B7" w:rsidRDefault="009B18B7" w:rsidP="009B18B7">
      <w:r>
        <w:t xml:space="preserve">Das Kerngeschäft der DVS </w:t>
      </w:r>
      <w:r w:rsidR="00F267F0">
        <w:t>TECHNOLOGY</w:t>
      </w:r>
      <w:r>
        <w:t xml:space="preserve"> AG umfasst den Bereich </w:t>
      </w:r>
      <w:r w:rsidRPr="009B18B7">
        <w:rPr>
          <w:b/>
          <w:bCs/>
        </w:rPr>
        <w:t>Maschinenbau</w:t>
      </w:r>
      <w:r>
        <w:t xml:space="preserve"> mit den </w:t>
      </w:r>
      <w:r w:rsidR="00782C6A">
        <w:t>Unternehmen</w:t>
      </w:r>
      <w:r>
        <w:t xml:space="preserve"> </w:t>
      </w:r>
      <w:r w:rsidR="00286B40">
        <w:rPr>
          <w:b/>
          <w:bCs/>
        </w:rPr>
        <w:t>PRÄWEMA</w:t>
      </w:r>
      <w:r w:rsidR="00286B40" w:rsidRPr="009B18B7">
        <w:rPr>
          <w:b/>
          <w:bCs/>
        </w:rPr>
        <w:t xml:space="preserve"> Antriebstechnik GmbH</w:t>
      </w:r>
      <w:r w:rsidR="00286B40">
        <w:rPr>
          <w:b/>
          <w:bCs/>
        </w:rPr>
        <w:t xml:space="preserve">, </w:t>
      </w:r>
      <w:r w:rsidR="00C2415A">
        <w:rPr>
          <w:b/>
          <w:bCs/>
        </w:rPr>
        <w:t>PITTLER</w:t>
      </w:r>
      <w:r w:rsidRPr="009B18B7">
        <w:rPr>
          <w:b/>
          <w:bCs/>
        </w:rPr>
        <w:t xml:space="preserve"> T&amp;S GmbH </w:t>
      </w:r>
      <w:r w:rsidRPr="009B18B7">
        <w:t>und</w:t>
      </w:r>
      <w:r w:rsidR="00286B40" w:rsidRPr="00286B40">
        <w:rPr>
          <w:b/>
          <w:bCs/>
        </w:rPr>
        <w:t xml:space="preserve"> </w:t>
      </w:r>
      <w:r w:rsidR="00286B40">
        <w:rPr>
          <w:b/>
          <w:bCs/>
        </w:rPr>
        <w:t>BUDERUS</w:t>
      </w:r>
      <w:r w:rsidR="00286B40" w:rsidRPr="009B18B7">
        <w:rPr>
          <w:b/>
          <w:bCs/>
        </w:rPr>
        <w:t xml:space="preserve"> Schleiftechnik GmbH</w:t>
      </w:r>
      <w:r w:rsidR="00286B40" w:rsidRPr="009B18B7">
        <w:t>,</w:t>
      </w:r>
      <w:r>
        <w:t xml:space="preserve"> die auf hochpräzise Werkzeugmaschinen und Automatisierungslösungen spezialisiert sind. Darüber hinaus werden die Geschäftsbereiche </w:t>
      </w:r>
      <w:r w:rsidRPr="009B18B7">
        <w:rPr>
          <w:b/>
          <w:bCs/>
        </w:rPr>
        <w:t>Tools</w:t>
      </w:r>
      <w:r>
        <w:t xml:space="preserve"> und </w:t>
      </w:r>
      <w:r w:rsidRPr="009B18B7">
        <w:rPr>
          <w:b/>
          <w:bCs/>
        </w:rPr>
        <w:t>Services</w:t>
      </w:r>
      <w:r>
        <w:t xml:space="preserve"> weiter gestärkt, um den wachsenden Anforderungen der Kunden in der digitalen und automatisierten Fertigung gerecht zu werden.</w:t>
      </w:r>
    </w:p>
    <w:p w14:paraId="74EDE761" w14:textId="5C84F350" w:rsidR="009B18B7" w:rsidRDefault="009B18B7" w:rsidP="009B18B7">
      <w:r>
        <w:t xml:space="preserve">„Der Verkauf unserer </w:t>
      </w:r>
      <w:r w:rsidR="00855943">
        <w:t>Serienp</w:t>
      </w:r>
      <w:r>
        <w:t xml:space="preserve">roduktionseinheiten ermöglicht uns, Ressourcen effizienter zu nutzen und unsere Innovationskraft im </w:t>
      </w:r>
      <w:r w:rsidR="00F64BE3">
        <w:t>Werkzeugm</w:t>
      </w:r>
      <w:r>
        <w:t xml:space="preserve">aschinenbau und in den Bereichen Tools und Services </w:t>
      </w:r>
      <w:r w:rsidR="00855943">
        <w:t xml:space="preserve">noch weiter </w:t>
      </w:r>
      <w:r>
        <w:t xml:space="preserve">zu steigern“, fügt </w:t>
      </w:r>
      <w:r w:rsidR="007973F1">
        <w:t>Herr Dr. Steen Rothenberger</w:t>
      </w:r>
      <w:r w:rsidR="00B11D29">
        <w:t>,</w:t>
      </w:r>
      <w:r w:rsidR="007973F1">
        <w:t xml:space="preserve"> Aufsichtsratsvorsitzender und </w:t>
      </w:r>
      <w:r w:rsidR="00855943">
        <w:t xml:space="preserve">Vertreter der </w:t>
      </w:r>
      <w:r w:rsidR="00B11D29">
        <w:t>Anteilseigner,</w:t>
      </w:r>
      <w:r>
        <w:t xml:space="preserve"> hinzu.</w:t>
      </w:r>
    </w:p>
    <w:p w14:paraId="65D276D6" w14:textId="2E77DEDB" w:rsidR="009B18B7" w:rsidRDefault="009B18B7" w:rsidP="009B18B7">
      <w:r>
        <w:lastRenderedPageBreak/>
        <w:t xml:space="preserve">Über die DVS </w:t>
      </w:r>
      <w:r w:rsidR="00F267F0">
        <w:t>TECHNOLOGY</w:t>
      </w:r>
      <w:r>
        <w:t xml:space="preserve"> AG: Die DVS </w:t>
      </w:r>
      <w:r w:rsidR="00F267F0">
        <w:t>TECHNOLOGY</w:t>
      </w:r>
      <w:r>
        <w:t xml:space="preserve"> AG mit Sitz in Dietzenbach ist ein international führender Anbieter von Präzisionswerkzeugmaschinen, Automatisierungslösungen und Produktionssystemen. Mit den Tochtergesellschaften Buderus Schleiftechnik, </w:t>
      </w:r>
      <w:proofErr w:type="spellStart"/>
      <w:r>
        <w:t>Pittler</w:t>
      </w:r>
      <w:proofErr w:type="spellEnd"/>
      <w:r>
        <w:t xml:space="preserve"> T&amp;S</w:t>
      </w:r>
      <w:r w:rsidR="00855943">
        <w:t xml:space="preserve">, </w:t>
      </w:r>
      <w:proofErr w:type="spellStart"/>
      <w:r>
        <w:t>Präwema</w:t>
      </w:r>
      <w:proofErr w:type="spellEnd"/>
      <w:r>
        <w:t xml:space="preserve"> Antriebstechnik</w:t>
      </w:r>
      <w:r w:rsidR="00855943">
        <w:t xml:space="preserve">, DVS Universal Grinding und RBC Robotics </w:t>
      </w:r>
      <w:r>
        <w:t>sowie den Geschäftsbereichen Tools und Services</w:t>
      </w:r>
      <w:r w:rsidR="00855943">
        <w:t xml:space="preserve"> mit Unternehmen wie Diskus Werke Schleiftechnik, DVS Service, Naxos-Diskus Schleifmittelwerke, WMZ GmbH und DVS </w:t>
      </w:r>
      <w:proofErr w:type="spellStart"/>
      <w:r w:rsidR="00855943">
        <w:t>Tooling</w:t>
      </w:r>
      <w:proofErr w:type="spellEnd"/>
      <w:r w:rsidR="00855943">
        <w:t xml:space="preserve">, </w:t>
      </w:r>
      <w:r>
        <w:t>fokussiert sich die DVS</w:t>
      </w:r>
      <w:r w:rsidR="00855943">
        <w:t xml:space="preserve"> TECHNOLOGY </w:t>
      </w:r>
      <w:r>
        <w:t>Gruppe auf zukunftsweisende Technologien für die industrielle Fertigun</w:t>
      </w:r>
      <w:r w:rsidR="00855943">
        <w:t>g.</w:t>
      </w:r>
    </w:p>
    <w:p w14:paraId="062882F9" w14:textId="77777777" w:rsidR="009B18B7" w:rsidRDefault="009B18B7" w:rsidP="009B18B7">
      <w:r>
        <w:t xml:space="preserve">Über die </w:t>
      </w:r>
      <w:proofErr w:type="spellStart"/>
      <w:r>
        <w:t>Accursia</w:t>
      </w:r>
      <w:proofErr w:type="spellEnd"/>
      <w:r>
        <w:t xml:space="preserve"> Capital GmbH: Die </w:t>
      </w:r>
      <w:proofErr w:type="spellStart"/>
      <w:r>
        <w:t>Accursia</w:t>
      </w:r>
      <w:proofErr w:type="spellEnd"/>
      <w:r>
        <w:t xml:space="preserve"> Capital GmbH ist eine in München ansässige Beteiligungsgesellschaft, die sich auf den Erwerb und die nachhaltige Weiterentwicklung industrieller Unternehmen spezialisiert hat. Das Unternehmen verfolgt einen langfristig orientierten Ansatz, der die Wertschöpfungspotenziale seiner Beteiligungen gezielt ausschöpft.</w:t>
      </w:r>
    </w:p>
    <w:p w14:paraId="5B353A2F" w14:textId="77777777" w:rsidR="009B18B7" w:rsidRDefault="009B18B7" w:rsidP="009B18B7"/>
    <w:p w14:paraId="1F482DB8" w14:textId="72542929" w:rsidR="009B18B7" w:rsidRDefault="009B18B7" w:rsidP="00894B9A">
      <w:r>
        <w:t xml:space="preserve">Der Vorstand der DVS </w:t>
      </w:r>
      <w:r w:rsidR="00F267F0">
        <w:t>TECHNOLOGY</w:t>
      </w:r>
      <w:r>
        <w:t xml:space="preserve"> AG </w:t>
      </w:r>
    </w:p>
    <w:p w14:paraId="0A3805B9" w14:textId="77777777" w:rsidR="009B18B7" w:rsidRDefault="009B18B7" w:rsidP="00894B9A"/>
    <w:p w14:paraId="169F27D5" w14:textId="073BE435" w:rsidR="009B18B7" w:rsidRDefault="009B18B7" w:rsidP="00894B9A">
      <w:r w:rsidRPr="009B18B7">
        <w:t>Rolf Rickmeyer, CEO</w:t>
      </w:r>
      <w:r w:rsidRPr="009B18B7">
        <w:tab/>
      </w:r>
      <w:r w:rsidRPr="009B18B7">
        <w:tab/>
      </w:r>
      <w:r w:rsidRPr="009B18B7">
        <w:tab/>
        <w:t>Uwe Rohfleisch</w:t>
      </w:r>
      <w:r>
        <w:t xml:space="preserve">, CFO </w:t>
      </w:r>
    </w:p>
    <w:p w14:paraId="41D1DFCE" w14:textId="77777777" w:rsidR="007703DA" w:rsidRDefault="007703DA" w:rsidP="00894B9A"/>
    <w:p w14:paraId="6A9C27A9" w14:textId="505AFA63" w:rsidR="009A3663" w:rsidRDefault="007703DA" w:rsidP="007703DA">
      <w:pPr>
        <w:rPr>
          <w:i/>
          <w:iCs/>
        </w:rPr>
      </w:pPr>
      <w:r w:rsidRPr="007703DA">
        <w:rPr>
          <w:b/>
          <w:bCs/>
          <w:i/>
          <w:iCs/>
        </w:rPr>
        <w:t>Pressekontakt</w:t>
      </w:r>
      <w:r w:rsidRPr="007703DA">
        <w:rPr>
          <w:i/>
          <w:iCs/>
        </w:rPr>
        <w:br/>
        <w:t>Stefanie Fischer (Leitung Marketing)</w:t>
      </w:r>
      <w:r w:rsidRPr="007703DA">
        <w:rPr>
          <w:i/>
          <w:iCs/>
        </w:rPr>
        <w:br/>
        <w:t>Tel.: +49 6074 30406 44</w:t>
      </w:r>
      <w:r w:rsidRPr="007703DA">
        <w:rPr>
          <w:i/>
          <w:iCs/>
        </w:rPr>
        <w:br/>
        <w:t>Mobil: +49 160 92301099</w:t>
      </w:r>
      <w:r w:rsidRPr="007703DA">
        <w:rPr>
          <w:i/>
          <w:iCs/>
        </w:rPr>
        <w:br/>
        <w:t xml:space="preserve">E-Mail: </w:t>
      </w:r>
      <w:hyperlink r:id="rId11" w:history="1">
        <w:r w:rsidRPr="007703DA">
          <w:rPr>
            <w:rStyle w:val="Hyperlink"/>
            <w:i/>
            <w:iCs/>
          </w:rPr>
          <w:t>Marketing@dvs-technology.com</w:t>
        </w:r>
      </w:hyperlink>
      <w:r w:rsidRPr="007703DA">
        <w:rPr>
          <w:i/>
          <w:iCs/>
        </w:rPr>
        <w:br/>
      </w:r>
    </w:p>
    <w:p w14:paraId="3A94759F" w14:textId="77777777" w:rsidR="009A3663" w:rsidRDefault="009A3663" w:rsidP="007703DA">
      <w:pPr>
        <w:rPr>
          <w:i/>
          <w:iCs/>
        </w:rPr>
      </w:pPr>
    </w:p>
    <w:p w14:paraId="4E0710C1" w14:textId="77777777" w:rsidR="009A3663" w:rsidRDefault="009A3663" w:rsidP="007703DA">
      <w:pPr>
        <w:rPr>
          <w:i/>
          <w:iCs/>
        </w:rPr>
      </w:pPr>
    </w:p>
    <w:p w14:paraId="16C98562" w14:textId="77777777" w:rsidR="009A3663" w:rsidRDefault="009A3663" w:rsidP="007703DA">
      <w:pPr>
        <w:rPr>
          <w:i/>
          <w:iCs/>
        </w:rPr>
      </w:pPr>
    </w:p>
    <w:p w14:paraId="6F2FD47D" w14:textId="77777777" w:rsidR="009A3663" w:rsidRDefault="009A3663" w:rsidP="007703DA">
      <w:pPr>
        <w:rPr>
          <w:i/>
          <w:iCs/>
        </w:rPr>
      </w:pPr>
    </w:p>
    <w:p w14:paraId="1BD934EC" w14:textId="77777777" w:rsidR="00395438" w:rsidRDefault="00395438" w:rsidP="007703DA">
      <w:pPr>
        <w:rPr>
          <w:i/>
          <w:iCs/>
        </w:rPr>
      </w:pPr>
    </w:p>
    <w:p w14:paraId="33EBBBAA" w14:textId="77777777" w:rsidR="00395438" w:rsidRDefault="00395438" w:rsidP="007703DA">
      <w:pPr>
        <w:rPr>
          <w:i/>
          <w:iCs/>
        </w:rPr>
      </w:pPr>
    </w:p>
    <w:p w14:paraId="7A9DB837" w14:textId="77777777" w:rsidR="00395438" w:rsidRDefault="00395438" w:rsidP="007703DA">
      <w:pPr>
        <w:rPr>
          <w:i/>
          <w:iCs/>
        </w:rPr>
      </w:pPr>
    </w:p>
    <w:p w14:paraId="45365CDB" w14:textId="77777777" w:rsidR="009A3663" w:rsidRDefault="009A3663" w:rsidP="007703DA">
      <w:pPr>
        <w:rPr>
          <w:i/>
          <w:iCs/>
        </w:rPr>
      </w:pPr>
    </w:p>
    <w:p w14:paraId="6252F755" w14:textId="77777777" w:rsidR="009A3663" w:rsidRDefault="009A3663" w:rsidP="007703DA">
      <w:pPr>
        <w:rPr>
          <w:i/>
          <w:iCs/>
        </w:rPr>
      </w:pPr>
    </w:p>
    <w:p w14:paraId="48F33D94" w14:textId="51952901" w:rsidR="007703DA" w:rsidRPr="007703DA" w:rsidRDefault="007703DA" w:rsidP="007703DA">
      <w:pPr>
        <w:rPr>
          <w:i/>
          <w:iCs/>
        </w:rPr>
      </w:pPr>
      <w:r w:rsidRPr="007703DA">
        <w:rPr>
          <w:i/>
          <w:iCs/>
        </w:rPr>
        <w:lastRenderedPageBreak/>
        <w:br/>
      </w:r>
      <w:r w:rsidRPr="007703DA">
        <w:rPr>
          <w:b/>
          <w:bCs/>
          <w:i/>
          <w:iCs/>
        </w:rPr>
        <w:t>Pflichtangaben bei der Verwendung des Fotos (Im Anhang)</w:t>
      </w:r>
      <w:r w:rsidRPr="007703DA">
        <w:rPr>
          <w:i/>
          <w:iCs/>
        </w:rPr>
        <w:br/>
        <w:t>Rolf Rickmeyer, CEO und Vorstandsvorsitzender (rechts) und Uwe Rohfleisch, CFO (links)</w:t>
      </w:r>
      <w:r w:rsidRPr="007703DA">
        <w:rPr>
          <w:i/>
          <w:iCs/>
        </w:rPr>
        <w:br/>
      </w:r>
      <w:r w:rsidRPr="007703DA">
        <w:rPr>
          <w:i/>
          <w:iCs/>
        </w:rPr>
        <w:br/>
      </w:r>
    </w:p>
    <w:p w14:paraId="45FF50F4" w14:textId="71D770AB" w:rsidR="00A74336" w:rsidRPr="009B18B7" w:rsidRDefault="007703DA" w:rsidP="00A74336">
      <w:r w:rsidRPr="007703DA">
        <w:rPr>
          <w:noProof/>
        </w:rPr>
        <w:drawing>
          <wp:inline distT="0" distB="0" distL="0" distR="0" wp14:anchorId="53C85F0C" wp14:editId="6FFC195C">
            <wp:extent cx="5419090" cy="3620770"/>
            <wp:effectExtent l="0" t="0" r="0" b="0"/>
            <wp:docPr id="13650797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090" cy="3620770"/>
                    </a:xfrm>
                    <a:prstGeom prst="rect">
                      <a:avLst/>
                    </a:prstGeom>
                    <a:noFill/>
                    <a:ln>
                      <a:noFill/>
                    </a:ln>
                  </pic:spPr>
                </pic:pic>
              </a:graphicData>
            </a:graphic>
          </wp:inline>
        </w:drawing>
      </w:r>
    </w:p>
    <w:p w14:paraId="6ED17AA1" w14:textId="77777777" w:rsidR="00A74336" w:rsidRPr="009B18B7" w:rsidRDefault="00A74336" w:rsidP="00A74336"/>
    <w:p w14:paraId="755A5218" w14:textId="77777777" w:rsidR="00A74336" w:rsidRPr="009B18B7" w:rsidRDefault="00A74336" w:rsidP="00A74336"/>
    <w:p w14:paraId="250C5A3B" w14:textId="77777777" w:rsidR="00A74336" w:rsidRPr="009B18B7" w:rsidRDefault="00A74336" w:rsidP="00A74336"/>
    <w:p w14:paraId="65EE587B" w14:textId="77777777" w:rsidR="00A74336" w:rsidRPr="009B18B7" w:rsidRDefault="00A74336" w:rsidP="00A74336"/>
    <w:p w14:paraId="03C558BA" w14:textId="77777777" w:rsidR="00A74336" w:rsidRPr="009B18B7" w:rsidRDefault="00A74336" w:rsidP="00A74336"/>
    <w:p w14:paraId="44E99C94" w14:textId="77777777" w:rsidR="00A74336" w:rsidRPr="009B18B7" w:rsidRDefault="00A74336" w:rsidP="00A74336"/>
    <w:p w14:paraId="5128BEC5" w14:textId="77777777" w:rsidR="00A74336" w:rsidRPr="009B18B7" w:rsidRDefault="00A74336" w:rsidP="00A74336"/>
    <w:p w14:paraId="232B5FB7" w14:textId="77777777" w:rsidR="00A74336" w:rsidRPr="009B18B7" w:rsidRDefault="00A74336" w:rsidP="00A74336"/>
    <w:p w14:paraId="5203A248" w14:textId="77777777" w:rsidR="00A74336" w:rsidRPr="009B18B7" w:rsidRDefault="00A74336" w:rsidP="00A74336">
      <w:pPr>
        <w:tabs>
          <w:tab w:val="left" w:pos="1215"/>
        </w:tabs>
      </w:pPr>
      <w:r w:rsidRPr="009B18B7">
        <w:tab/>
      </w:r>
    </w:p>
    <w:p w14:paraId="21555966" w14:textId="77777777" w:rsidR="00A74336" w:rsidRPr="009B18B7" w:rsidRDefault="00A74336" w:rsidP="00A74336">
      <w:pPr>
        <w:tabs>
          <w:tab w:val="left" w:pos="1215"/>
        </w:tabs>
      </w:pPr>
    </w:p>
    <w:sectPr w:rsidR="00A74336" w:rsidRPr="009B18B7" w:rsidSect="006B27FA">
      <w:headerReference w:type="default" r:id="rId13"/>
      <w:headerReference w:type="first" r:id="rId14"/>
      <w:pgSz w:w="11906" w:h="16838"/>
      <w:pgMar w:top="3119" w:right="2125"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4AE0" w14:textId="77777777" w:rsidR="002C5E2B" w:rsidRDefault="002C5E2B" w:rsidP="0080202A">
      <w:pPr>
        <w:spacing w:after="0" w:line="240" w:lineRule="auto"/>
      </w:pPr>
      <w:r>
        <w:separator/>
      </w:r>
    </w:p>
  </w:endnote>
  <w:endnote w:type="continuationSeparator" w:id="0">
    <w:p w14:paraId="474A07CE" w14:textId="77777777" w:rsidR="002C5E2B" w:rsidRDefault="002C5E2B" w:rsidP="0080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E797" w14:textId="77777777" w:rsidR="002C5E2B" w:rsidRDefault="002C5E2B" w:rsidP="0080202A">
      <w:pPr>
        <w:spacing w:after="0" w:line="240" w:lineRule="auto"/>
      </w:pPr>
      <w:r>
        <w:separator/>
      </w:r>
    </w:p>
  </w:footnote>
  <w:footnote w:type="continuationSeparator" w:id="0">
    <w:p w14:paraId="6099DA71" w14:textId="77777777" w:rsidR="002C5E2B" w:rsidRDefault="002C5E2B" w:rsidP="0080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687D" w14:textId="77777777" w:rsidR="00D90ECF" w:rsidRDefault="00A74336">
    <w:pPr>
      <w:pStyle w:val="Kopfzeile"/>
    </w:pPr>
    <w:r>
      <w:rPr>
        <w:noProof/>
        <w:lang w:eastAsia="de-DE"/>
      </w:rPr>
      <w:drawing>
        <wp:anchor distT="0" distB="0" distL="114300" distR="114300" simplePos="0" relativeHeight="251660288" behindDoc="1" locked="0" layoutInCell="1" allowOverlap="1" wp14:anchorId="0BEE9D62" wp14:editId="5C1877FD">
          <wp:simplePos x="0" y="0"/>
          <wp:positionH relativeFrom="column">
            <wp:posOffset>-782320</wp:posOffset>
          </wp:positionH>
          <wp:positionV relativeFrom="paragraph">
            <wp:posOffset>-440690</wp:posOffset>
          </wp:positionV>
          <wp:extent cx="7544319" cy="10671562"/>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319" cy="10671562"/>
                  </a:xfrm>
                  <a:prstGeom prst="rect">
                    <a:avLst/>
                  </a:prstGeom>
                  <a:noFill/>
                  <a:ln>
                    <a:noFill/>
                  </a:ln>
                </pic:spPr>
              </pic:pic>
            </a:graphicData>
          </a:graphic>
          <wp14:sizeRelH relativeFrom="page">
            <wp14:pctWidth>0</wp14:pctWidth>
          </wp14:sizeRelH>
          <wp14:sizeRelV relativeFrom="page">
            <wp14:pctHeight>0</wp14:pctHeight>
          </wp14:sizeRelV>
        </wp:anchor>
      </w:drawing>
    </w:r>
    <w:r w:rsidR="008E42B6">
      <w:rPr>
        <w:noProof/>
        <w:lang w:eastAsia="de-DE"/>
      </w:rPr>
      <w:drawing>
        <wp:anchor distT="0" distB="0" distL="114300" distR="114300" simplePos="0" relativeHeight="251658240" behindDoc="1" locked="0" layoutInCell="1" allowOverlap="1" wp14:anchorId="31C01860" wp14:editId="3173F132">
          <wp:simplePos x="0" y="0"/>
          <wp:positionH relativeFrom="column">
            <wp:posOffset>-782320</wp:posOffset>
          </wp:positionH>
          <wp:positionV relativeFrom="paragraph">
            <wp:posOffset>-450215</wp:posOffset>
          </wp:positionV>
          <wp:extent cx="7547363" cy="1067586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7363" cy="106758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3B3C" w14:textId="77777777" w:rsidR="00D90ECF" w:rsidRDefault="008E42B6">
    <w:pPr>
      <w:pStyle w:val="Kopfzeile"/>
    </w:pPr>
    <w:r>
      <w:rPr>
        <w:noProof/>
        <w:lang w:eastAsia="de-DE"/>
      </w:rPr>
      <w:drawing>
        <wp:anchor distT="0" distB="0" distL="114300" distR="114300" simplePos="0" relativeHeight="251657216" behindDoc="1" locked="0" layoutInCell="1" allowOverlap="1" wp14:anchorId="47F8C83B" wp14:editId="2E265AB3">
          <wp:simplePos x="0" y="0"/>
          <wp:positionH relativeFrom="column">
            <wp:posOffset>-782320</wp:posOffset>
          </wp:positionH>
          <wp:positionV relativeFrom="paragraph">
            <wp:posOffset>-439299</wp:posOffset>
          </wp:positionV>
          <wp:extent cx="7544319" cy="10668779"/>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319" cy="10668779"/>
                  </a:xfrm>
                  <a:prstGeom prst="rect">
                    <a:avLst/>
                  </a:prstGeom>
                  <a:noFill/>
                  <a:ln>
                    <a:noFill/>
                  </a:ln>
                </pic:spPr>
              </pic:pic>
            </a:graphicData>
          </a:graphic>
          <wp14:sizeRelH relativeFrom="page">
            <wp14:pctWidth>0</wp14:pctWidth>
          </wp14:sizeRelH>
          <wp14:sizeRelV relativeFrom="page">
            <wp14:pctHeight>0</wp14:pctHeight>
          </wp14:sizeRelV>
        </wp:anchor>
      </w:drawing>
    </w:r>
    <w:r w:rsidR="00A848F8">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54A"/>
    <w:multiLevelType w:val="hybridMultilevel"/>
    <w:tmpl w:val="6702328E"/>
    <w:lvl w:ilvl="0" w:tplc="7BE816EA">
      <w:start w:val="5"/>
      <w:numFmt w:val="lowerRoman"/>
      <w:pStyle w:val="berschrift1"/>
      <w:lvlText w:val="(%1)"/>
      <w:lvlJc w:val="left"/>
      <w:pPr>
        <w:tabs>
          <w:tab w:val="num" w:pos="1440"/>
        </w:tabs>
        <w:ind w:left="1440" w:hanging="72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65E753C"/>
    <w:multiLevelType w:val="hybridMultilevel"/>
    <w:tmpl w:val="A7362C7A"/>
    <w:lvl w:ilvl="0" w:tplc="F670E894">
      <w:start w:val="1"/>
      <w:numFmt w:val="decimal"/>
      <w:pStyle w:val="a-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B70DD8"/>
    <w:multiLevelType w:val="hybridMultilevel"/>
    <w:tmpl w:val="9C3C416A"/>
    <w:lvl w:ilvl="0" w:tplc="10389852">
      <w:start w:val="1"/>
      <w:numFmt w:val="lowerLetter"/>
      <w:pStyle w:val="a-Aufzhl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067609"/>
    <w:multiLevelType w:val="multilevel"/>
    <w:tmpl w:val="88C2FA3C"/>
    <w:lvl w:ilvl="0">
      <w:start w:val="1"/>
      <w:numFmt w:val="decimal"/>
      <w:lvlText w:val="Article %1"/>
      <w:lvlJc w:val="left"/>
      <w:pPr>
        <w:tabs>
          <w:tab w:val="num" w:pos="3006"/>
        </w:tabs>
        <w:ind w:left="3006" w:hanging="1021"/>
      </w:pPr>
      <w:rPr>
        <w:rFonts w:ascii="Arial" w:hAnsi="Arial" w:cs="Arial" w:hint="default"/>
        <w:b/>
        <w:i w:val="0"/>
        <w:caps w:val="0"/>
        <w:sz w:val="24"/>
        <w:szCs w:val="24"/>
      </w:rPr>
    </w:lvl>
    <w:lvl w:ilvl="1">
      <w:start w:val="1"/>
      <w:numFmt w:val="decimal"/>
      <w:lvlText w:val="%1.%2"/>
      <w:lvlJc w:val="left"/>
      <w:pPr>
        <w:tabs>
          <w:tab w:val="num" w:pos="624"/>
        </w:tabs>
        <w:ind w:left="624" w:hanging="624"/>
      </w:pPr>
      <w:rPr>
        <w:rFonts w:hint="eastAsia"/>
        <w:b w:val="0"/>
        <w:i w:val="0"/>
        <w:sz w:val="24"/>
        <w:szCs w:val="24"/>
      </w:rPr>
    </w:lvl>
    <w:lvl w:ilvl="2">
      <w:start w:val="1"/>
      <w:numFmt w:val="decimal"/>
      <w:lvlText w:val="(%3)"/>
      <w:lvlJc w:val="left"/>
      <w:pPr>
        <w:tabs>
          <w:tab w:val="num" w:pos="1417"/>
        </w:tabs>
        <w:ind w:left="1417" w:hanging="793"/>
      </w:pPr>
      <w:rPr>
        <w:rFonts w:hint="eastAsia"/>
        <w:b w:val="0"/>
        <w:i w:val="0"/>
        <w:sz w:val="24"/>
        <w:szCs w:val="24"/>
      </w:rPr>
    </w:lvl>
    <w:lvl w:ilvl="3">
      <w:start w:val="1"/>
      <w:numFmt w:val="lowerLetter"/>
      <w:lvlText w:val="(%4)"/>
      <w:lvlJc w:val="left"/>
      <w:pPr>
        <w:tabs>
          <w:tab w:val="num" w:pos="1928"/>
        </w:tabs>
        <w:ind w:left="1928" w:hanging="511"/>
      </w:pPr>
      <w:rPr>
        <w:rFonts w:hint="eastAsia"/>
        <w:b w:val="0"/>
        <w:i w:val="0"/>
        <w:sz w:val="24"/>
        <w:szCs w:val="24"/>
      </w:rPr>
    </w:lvl>
    <w:lvl w:ilvl="4">
      <w:start w:val="1"/>
      <w:numFmt w:val="lowerRoman"/>
      <w:lvlText w:val="(%5)"/>
      <w:lvlJc w:val="left"/>
      <w:pPr>
        <w:tabs>
          <w:tab w:val="num" w:pos="2438"/>
        </w:tabs>
        <w:ind w:left="2438" w:hanging="510"/>
      </w:pPr>
      <w:rPr>
        <w:rFonts w:hint="eastAsia"/>
        <w:b w:val="0"/>
        <w:i w:val="0"/>
        <w:sz w:val="18"/>
      </w:rPr>
    </w:lvl>
    <w:lvl w:ilvl="5">
      <w:start w:val="1"/>
      <w:numFmt w:val="decimal"/>
      <w:lvlText w:val="(%6)"/>
      <w:lvlJc w:val="left"/>
      <w:pPr>
        <w:tabs>
          <w:tab w:val="num" w:pos="2948"/>
        </w:tabs>
        <w:ind w:left="2948" w:hanging="510"/>
      </w:pPr>
      <w:rPr>
        <w:rFonts w:hint="eastAsia"/>
        <w:b w:val="0"/>
        <w:i w:val="0"/>
        <w:sz w:val="20"/>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decimal"/>
      <w:lvlRestart w:val="0"/>
      <w:lvlText w:val="SCHEDULE %9"/>
      <w:lvlJc w:val="left"/>
      <w:pPr>
        <w:tabs>
          <w:tab w:val="num" w:pos="0"/>
        </w:tabs>
        <w:ind w:left="0" w:firstLine="0"/>
      </w:pPr>
      <w:rPr>
        <w:rFonts w:hint="eastAsia"/>
        <w:b/>
        <w:i w:val="0"/>
        <w:caps/>
        <w:smallCaps w:val="0"/>
        <w:sz w:val="22"/>
      </w:rPr>
    </w:lvl>
  </w:abstractNum>
  <w:num w:numId="1" w16cid:durableId="1089470828">
    <w:abstractNumId w:val="1"/>
  </w:num>
  <w:num w:numId="2" w16cid:durableId="2050252594">
    <w:abstractNumId w:val="1"/>
  </w:num>
  <w:num w:numId="3" w16cid:durableId="2137792766">
    <w:abstractNumId w:val="2"/>
  </w:num>
  <w:num w:numId="4" w16cid:durableId="1202207782">
    <w:abstractNumId w:val="2"/>
  </w:num>
  <w:num w:numId="5" w16cid:durableId="1868256086">
    <w:abstractNumId w:val="2"/>
  </w:num>
  <w:num w:numId="6" w16cid:durableId="1252739883">
    <w:abstractNumId w:val="0"/>
  </w:num>
  <w:num w:numId="7" w16cid:durableId="1327980653">
    <w:abstractNumId w:val="3"/>
  </w:num>
  <w:num w:numId="8" w16cid:durableId="1517110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B7"/>
    <w:rsid w:val="00017CD1"/>
    <w:rsid w:val="000510C7"/>
    <w:rsid w:val="001206EA"/>
    <w:rsid w:val="00174AD9"/>
    <w:rsid w:val="00190D66"/>
    <w:rsid w:val="001A0D5C"/>
    <w:rsid w:val="001C2DE8"/>
    <w:rsid w:val="001D4ECC"/>
    <w:rsid w:val="001E146F"/>
    <w:rsid w:val="002037FB"/>
    <w:rsid w:val="0025149C"/>
    <w:rsid w:val="00254E23"/>
    <w:rsid w:val="00260D6E"/>
    <w:rsid w:val="00263B8A"/>
    <w:rsid w:val="00264805"/>
    <w:rsid w:val="00274313"/>
    <w:rsid w:val="002772B5"/>
    <w:rsid w:val="00286B40"/>
    <w:rsid w:val="002B5F33"/>
    <w:rsid w:val="002C37A9"/>
    <w:rsid w:val="002C5E2B"/>
    <w:rsid w:val="002D783C"/>
    <w:rsid w:val="002E3C19"/>
    <w:rsid w:val="00314C9D"/>
    <w:rsid w:val="00321EF1"/>
    <w:rsid w:val="00334F32"/>
    <w:rsid w:val="00365DB0"/>
    <w:rsid w:val="00392D2B"/>
    <w:rsid w:val="00395438"/>
    <w:rsid w:val="003B5895"/>
    <w:rsid w:val="003B6131"/>
    <w:rsid w:val="003F74BA"/>
    <w:rsid w:val="004305B3"/>
    <w:rsid w:val="00447EE1"/>
    <w:rsid w:val="00452DEA"/>
    <w:rsid w:val="0047562B"/>
    <w:rsid w:val="00477D53"/>
    <w:rsid w:val="004A46F7"/>
    <w:rsid w:val="004B00FC"/>
    <w:rsid w:val="004C6D5B"/>
    <w:rsid w:val="004D644D"/>
    <w:rsid w:val="00662A3F"/>
    <w:rsid w:val="006668AC"/>
    <w:rsid w:val="00670ECC"/>
    <w:rsid w:val="00690E94"/>
    <w:rsid w:val="006A37E0"/>
    <w:rsid w:val="006A4C21"/>
    <w:rsid w:val="006B27FA"/>
    <w:rsid w:val="006F02C3"/>
    <w:rsid w:val="006F2574"/>
    <w:rsid w:val="00705021"/>
    <w:rsid w:val="00733BAB"/>
    <w:rsid w:val="007703DA"/>
    <w:rsid w:val="00782C6A"/>
    <w:rsid w:val="007920C3"/>
    <w:rsid w:val="007921A8"/>
    <w:rsid w:val="00795479"/>
    <w:rsid w:val="007973F1"/>
    <w:rsid w:val="007B6EAC"/>
    <w:rsid w:val="007D5E72"/>
    <w:rsid w:val="0080112A"/>
    <w:rsid w:val="0080202A"/>
    <w:rsid w:val="008320E3"/>
    <w:rsid w:val="00847228"/>
    <w:rsid w:val="00855943"/>
    <w:rsid w:val="008731DA"/>
    <w:rsid w:val="008834ED"/>
    <w:rsid w:val="00894B9A"/>
    <w:rsid w:val="008A0A4C"/>
    <w:rsid w:val="008E42B6"/>
    <w:rsid w:val="00904666"/>
    <w:rsid w:val="0091314C"/>
    <w:rsid w:val="00915227"/>
    <w:rsid w:val="00922211"/>
    <w:rsid w:val="009266B6"/>
    <w:rsid w:val="00934E04"/>
    <w:rsid w:val="0095711C"/>
    <w:rsid w:val="009659CE"/>
    <w:rsid w:val="0097002A"/>
    <w:rsid w:val="00971D0C"/>
    <w:rsid w:val="00977E9B"/>
    <w:rsid w:val="009A1DF5"/>
    <w:rsid w:val="009A3663"/>
    <w:rsid w:val="009B18B7"/>
    <w:rsid w:val="009E2A95"/>
    <w:rsid w:val="009F42AB"/>
    <w:rsid w:val="00A06180"/>
    <w:rsid w:val="00A1042B"/>
    <w:rsid w:val="00A15FC3"/>
    <w:rsid w:val="00A27840"/>
    <w:rsid w:val="00A356E1"/>
    <w:rsid w:val="00A53212"/>
    <w:rsid w:val="00A74336"/>
    <w:rsid w:val="00A848F8"/>
    <w:rsid w:val="00AB5F39"/>
    <w:rsid w:val="00AD681E"/>
    <w:rsid w:val="00B11D29"/>
    <w:rsid w:val="00B22B4D"/>
    <w:rsid w:val="00B3443F"/>
    <w:rsid w:val="00B46EEB"/>
    <w:rsid w:val="00B647CB"/>
    <w:rsid w:val="00BC20ED"/>
    <w:rsid w:val="00BC4235"/>
    <w:rsid w:val="00BE0559"/>
    <w:rsid w:val="00C2415A"/>
    <w:rsid w:val="00C918B1"/>
    <w:rsid w:val="00CB17FF"/>
    <w:rsid w:val="00CF302B"/>
    <w:rsid w:val="00D10CF3"/>
    <w:rsid w:val="00D80D54"/>
    <w:rsid w:val="00D90ECF"/>
    <w:rsid w:val="00DB5122"/>
    <w:rsid w:val="00DD526E"/>
    <w:rsid w:val="00E00F08"/>
    <w:rsid w:val="00E05A89"/>
    <w:rsid w:val="00E4705A"/>
    <w:rsid w:val="00E63AA2"/>
    <w:rsid w:val="00EA26FB"/>
    <w:rsid w:val="00EC22A0"/>
    <w:rsid w:val="00EF034B"/>
    <w:rsid w:val="00F02188"/>
    <w:rsid w:val="00F042C9"/>
    <w:rsid w:val="00F06821"/>
    <w:rsid w:val="00F248DE"/>
    <w:rsid w:val="00F267F0"/>
    <w:rsid w:val="00F33E21"/>
    <w:rsid w:val="00F45DC1"/>
    <w:rsid w:val="00F64BE3"/>
    <w:rsid w:val="00F818B3"/>
    <w:rsid w:val="00FA0DDB"/>
    <w:rsid w:val="00FE5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2EC3"/>
  <w15:docId w15:val="{06A928A0-57F7-4B2B-BBA5-B768E1A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2DEA"/>
    <w:pPr>
      <w:spacing w:after="200" w:line="276" w:lineRule="auto"/>
    </w:pPr>
    <w:rPr>
      <w:rFonts w:ascii="Arial" w:hAnsi="Arial"/>
      <w:sz w:val="21"/>
      <w:szCs w:val="22"/>
      <w:lang w:eastAsia="en-US"/>
    </w:rPr>
  </w:style>
  <w:style w:type="paragraph" w:styleId="berschrift1">
    <w:name w:val="heading 1"/>
    <w:basedOn w:val="Standard"/>
    <w:next w:val="Standard"/>
    <w:link w:val="berschrift1Zchn"/>
    <w:qFormat/>
    <w:rsid w:val="00452DEA"/>
    <w:pPr>
      <w:keepNext/>
      <w:numPr>
        <w:numId w:val="6"/>
      </w:numPr>
      <w:tabs>
        <w:tab w:val="left" w:pos="22"/>
      </w:tabs>
      <w:spacing w:before="100" w:after="100" w:line="320" w:lineRule="atLeast"/>
      <w:jc w:val="both"/>
      <w:outlineLvl w:val="0"/>
    </w:pPr>
    <w:rPr>
      <w:rFonts w:eastAsia="SimSun"/>
      <w:b/>
      <w:caps/>
      <w:kern w:val="28"/>
      <w:szCs w:val="20"/>
      <w:lang w:val="en-HK"/>
    </w:rPr>
  </w:style>
  <w:style w:type="paragraph" w:styleId="berschrift2">
    <w:name w:val="heading 2"/>
    <w:aliases w:val="a-Überschrift 2"/>
    <w:basedOn w:val="Standard"/>
    <w:next w:val="Standard"/>
    <w:link w:val="berschrift2Zchn"/>
    <w:uiPriority w:val="9"/>
    <w:unhideWhenUsed/>
    <w:qFormat/>
    <w:rsid w:val="006F2574"/>
    <w:pPr>
      <w:keepNext/>
      <w:keepLines/>
      <w:tabs>
        <w:tab w:val="left" w:pos="227"/>
      </w:tabs>
      <w:spacing w:before="200" w:after="0"/>
      <w:ind w:left="397" w:hanging="397"/>
      <w:outlineLvl w:val="1"/>
    </w:pPr>
    <w:rPr>
      <w:rFonts w:eastAsia="Times New Roman"/>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Überschrift 1"/>
    <w:basedOn w:val="Standard"/>
    <w:link w:val="a-berschrift1Zchn"/>
    <w:qFormat/>
    <w:rsid w:val="00452DEA"/>
    <w:pPr>
      <w:numPr>
        <w:numId w:val="2"/>
      </w:numPr>
      <w:spacing w:after="120"/>
    </w:pPr>
    <w:rPr>
      <w:b/>
    </w:rPr>
  </w:style>
  <w:style w:type="character" w:customStyle="1" w:styleId="a-berschrift1Zchn">
    <w:name w:val="a-Überschrift 1 Zchn"/>
    <w:link w:val="a-berschrift1"/>
    <w:rsid w:val="00452DEA"/>
    <w:rPr>
      <w:rFonts w:ascii="Arial" w:hAnsi="Arial"/>
      <w:b/>
      <w:sz w:val="20"/>
    </w:rPr>
  </w:style>
  <w:style w:type="paragraph" w:customStyle="1" w:styleId="a-Aufzhlung">
    <w:name w:val="a-Aufzählung"/>
    <w:basedOn w:val="Standard"/>
    <w:link w:val="a-AufzhlungZchn"/>
    <w:qFormat/>
    <w:rsid w:val="00452DEA"/>
    <w:pPr>
      <w:numPr>
        <w:numId w:val="5"/>
      </w:numPr>
      <w:tabs>
        <w:tab w:val="left" w:pos="227"/>
        <w:tab w:val="num" w:pos="360"/>
      </w:tabs>
      <w:spacing w:after="0"/>
      <w:ind w:left="0" w:firstLine="0"/>
    </w:pPr>
  </w:style>
  <w:style w:type="character" w:customStyle="1" w:styleId="a-AufzhlungZchn">
    <w:name w:val="a-Aufzählung Zchn"/>
    <w:link w:val="a-Aufzhlung"/>
    <w:rsid w:val="00452DEA"/>
    <w:rPr>
      <w:rFonts w:ascii="Arial" w:hAnsi="Arial"/>
      <w:sz w:val="20"/>
    </w:rPr>
  </w:style>
  <w:style w:type="paragraph" w:customStyle="1" w:styleId="a-berschriftRecht">
    <w:name w:val="a-Überschrift Recht"/>
    <w:basedOn w:val="Standard"/>
    <w:link w:val="a-berschriftRechtZchn"/>
    <w:qFormat/>
    <w:rsid w:val="00452DEA"/>
    <w:pPr>
      <w:spacing w:before="120" w:after="120"/>
      <w:jc w:val="center"/>
    </w:pPr>
    <w:rPr>
      <w:b/>
    </w:rPr>
  </w:style>
  <w:style w:type="character" w:customStyle="1" w:styleId="a-berschriftRechtZchn">
    <w:name w:val="a-Überschrift Recht Zchn"/>
    <w:link w:val="a-berschriftRecht"/>
    <w:rsid w:val="00452DEA"/>
    <w:rPr>
      <w:rFonts w:ascii="Arial" w:hAnsi="Arial"/>
      <w:b/>
      <w:sz w:val="21"/>
    </w:rPr>
  </w:style>
  <w:style w:type="character" w:customStyle="1" w:styleId="berschrift1Zchn">
    <w:name w:val="Überschrift 1 Zchn"/>
    <w:link w:val="berschrift1"/>
    <w:rsid w:val="00452DEA"/>
    <w:rPr>
      <w:rFonts w:ascii="Arial" w:eastAsia="SimSun" w:hAnsi="Arial" w:cs="Times New Roman"/>
      <w:b/>
      <w:caps/>
      <w:kern w:val="28"/>
      <w:sz w:val="20"/>
      <w:szCs w:val="20"/>
      <w:lang w:val="en-HK"/>
    </w:rPr>
  </w:style>
  <w:style w:type="character" w:customStyle="1" w:styleId="berschrift2Zchn">
    <w:name w:val="Überschrift 2 Zchn"/>
    <w:aliases w:val="a-Überschrift 2 Zchn"/>
    <w:link w:val="berschrift2"/>
    <w:uiPriority w:val="9"/>
    <w:rsid w:val="006F2574"/>
    <w:rPr>
      <w:rFonts w:ascii="Arial" w:eastAsia="Times New Roman" w:hAnsi="Arial" w:cs="Times New Roman"/>
      <w:bCs/>
      <w:sz w:val="26"/>
      <w:szCs w:val="26"/>
    </w:rPr>
  </w:style>
  <w:style w:type="paragraph" w:styleId="Kopfzeile">
    <w:name w:val="header"/>
    <w:basedOn w:val="Standard"/>
    <w:link w:val="KopfzeileZchn"/>
    <w:uiPriority w:val="99"/>
    <w:unhideWhenUsed/>
    <w:rsid w:val="0080202A"/>
    <w:pPr>
      <w:tabs>
        <w:tab w:val="center" w:pos="4536"/>
        <w:tab w:val="right" w:pos="9072"/>
      </w:tabs>
    </w:pPr>
  </w:style>
  <w:style w:type="character" w:customStyle="1" w:styleId="KopfzeileZchn">
    <w:name w:val="Kopfzeile Zchn"/>
    <w:link w:val="Kopfzeile"/>
    <w:uiPriority w:val="99"/>
    <w:rsid w:val="0080202A"/>
    <w:rPr>
      <w:rFonts w:ascii="Arial" w:hAnsi="Arial"/>
      <w:sz w:val="21"/>
      <w:szCs w:val="22"/>
      <w:lang w:eastAsia="en-US"/>
    </w:rPr>
  </w:style>
  <w:style w:type="paragraph" w:styleId="Fuzeile">
    <w:name w:val="footer"/>
    <w:basedOn w:val="Standard"/>
    <w:link w:val="FuzeileZchn"/>
    <w:uiPriority w:val="99"/>
    <w:unhideWhenUsed/>
    <w:rsid w:val="0080202A"/>
    <w:pPr>
      <w:tabs>
        <w:tab w:val="center" w:pos="4536"/>
        <w:tab w:val="right" w:pos="9072"/>
      </w:tabs>
    </w:pPr>
  </w:style>
  <w:style w:type="character" w:customStyle="1" w:styleId="FuzeileZchn">
    <w:name w:val="Fußzeile Zchn"/>
    <w:link w:val="Fuzeile"/>
    <w:uiPriority w:val="99"/>
    <w:rsid w:val="0080202A"/>
    <w:rPr>
      <w:rFonts w:ascii="Arial" w:hAnsi="Arial"/>
      <w:sz w:val="21"/>
      <w:szCs w:val="22"/>
      <w:lang w:eastAsia="en-US"/>
    </w:rPr>
  </w:style>
  <w:style w:type="paragraph" w:styleId="KeinLeerraum">
    <w:name w:val="No Spacing"/>
    <w:link w:val="KeinLeerraumZchn"/>
    <w:uiPriority w:val="1"/>
    <w:qFormat/>
    <w:rsid w:val="0080202A"/>
    <w:rPr>
      <w:rFonts w:eastAsia="Times New Roman"/>
      <w:sz w:val="22"/>
      <w:szCs w:val="22"/>
      <w:lang w:eastAsia="en-US"/>
    </w:rPr>
  </w:style>
  <w:style w:type="character" w:customStyle="1" w:styleId="KeinLeerraumZchn">
    <w:name w:val="Kein Leerraum Zchn"/>
    <w:link w:val="KeinLeerraum"/>
    <w:uiPriority w:val="1"/>
    <w:rsid w:val="0080202A"/>
    <w:rPr>
      <w:rFonts w:eastAsia="Times New Roman"/>
      <w:sz w:val="22"/>
      <w:szCs w:val="22"/>
      <w:lang w:val="de-DE" w:eastAsia="en-US" w:bidi="ar-SA"/>
    </w:rPr>
  </w:style>
  <w:style w:type="paragraph" w:styleId="Sprechblasentext">
    <w:name w:val="Balloon Text"/>
    <w:basedOn w:val="Standard"/>
    <w:link w:val="SprechblasentextZchn"/>
    <w:uiPriority w:val="99"/>
    <w:semiHidden/>
    <w:unhideWhenUsed/>
    <w:rsid w:val="0080202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0202A"/>
    <w:rPr>
      <w:rFonts w:ascii="Tahoma" w:hAnsi="Tahoma" w:cs="Tahoma"/>
      <w:sz w:val="16"/>
      <w:szCs w:val="16"/>
      <w:lang w:eastAsia="en-US"/>
    </w:rPr>
  </w:style>
  <w:style w:type="character" w:styleId="Hyperlink">
    <w:name w:val="Hyperlink"/>
    <w:basedOn w:val="Absatz-Standardschriftart"/>
    <w:uiPriority w:val="99"/>
    <w:unhideWhenUsed/>
    <w:rsid w:val="009B18B7"/>
    <w:rPr>
      <w:color w:val="0000FF" w:themeColor="hyperlink"/>
      <w:u w:val="single"/>
    </w:rPr>
  </w:style>
  <w:style w:type="character" w:styleId="NichtaufgelsteErwhnung">
    <w:name w:val="Unresolved Mention"/>
    <w:basedOn w:val="Absatz-Standardschriftart"/>
    <w:uiPriority w:val="99"/>
    <w:semiHidden/>
    <w:unhideWhenUsed/>
    <w:rsid w:val="009B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7199">
      <w:bodyDiv w:val="1"/>
      <w:marLeft w:val="0"/>
      <w:marRight w:val="0"/>
      <w:marTop w:val="0"/>
      <w:marBottom w:val="0"/>
      <w:divBdr>
        <w:top w:val="none" w:sz="0" w:space="0" w:color="auto"/>
        <w:left w:val="none" w:sz="0" w:space="0" w:color="auto"/>
        <w:bottom w:val="none" w:sz="0" w:space="0" w:color="auto"/>
        <w:right w:val="none" w:sz="0" w:space="0" w:color="auto"/>
      </w:divBdr>
    </w:div>
    <w:div w:id="632251353">
      <w:bodyDiv w:val="1"/>
      <w:marLeft w:val="0"/>
      <w:marRight w:val="0"/>
      <w:marTop w:val="0"/>
      <w:marBottom w:val="0"/>
      <w:divBdr>
        <w:top w:val="none" w:sz="0" w:space="0" w:color="auto"/>
        <w:left w:val="none" w:sz="0" w:space="0" w:color="auto"/>
        <w:bottom w:val="none" w:sz="0" w:space="0" w:color="auto"/>
        <w:right w:val="none" w:sz="0" w:space="0" w:color="auto"/>
      </w:divBdr>
    </w:div>
    <w:div w:id="696739682">
      <w:bodyDiv w:val="1"/>
      <w:marLeft w:val="0"/>
      <w:marRight w:val="0"/>
      <w:marTop w:val="0"/>
      <w:marBottom w:val="0"/>
      <w:divBdr>
        <w:top w:val="none" w:sz="0" w:space="0" w:color="auto"/>
        <w:left w:val="none" w:sz="0" w:space="0" w:color="auto"/>
        <w:bottom w:val="none" w:sz="0" w:space="0" w:color="auto"/>
        <w:right w:val="none" w:sz="0" w:space="0" w:color="auto"/>
      </w:divBdr>
    </w:div>
    <w:div w:id="782073733">
      <w:bodyDiv w:val="1"/>
      <w:marLeft w:val="0"/>
      <w:marRight w:val="0"/>
      <w:marTop w:val="0"/>
      <w:marBottom w:val="0"/>
      <w:divBdr>
        <w:top w:val="none" w:sz="0" w:space="0" w:color="auto"/>
        <w:left w:val="none" w:sz="0" w:space="0" w:color="auto"/>
        <w:bottom w:val="none" w:sz="0" w:space="0" w:color="auto"/>
        <w:right w:val="none" w:sz="0" w:space="0" w:color="auto"/>
      </w:divBdr>
    </w:div>
    <w:div w:id="1224023782">
      <w:bodyDiv w:val="1"/>
      <w:marLeft w:val="0"/>
      <w:marRight w:val="0"/>
      <w:marTop w:val="0"/>
      <w:marBottom w:val="0"/>
      <w:divBdr>
        <w:top w:val="none" w:sz="0" w:space="0" w:color="auto"/>
        <w:left w:val="none" w:sz="0" w:space="0" w:color="auto"/>
        <w:bottom w:val="none" w:sz="0" w:space="0" w:color="auto"/>
        <w:right w:val="none" w:sz="0" w:space="0" w:color="auto"/>
      </w:divBdr>
    </w:div>
    <w:div w:id="2019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ing@dvs-technolog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cb5a75-ab13-4ce4-9938-d19776f5ec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F26B889AE4084DA436CA6E17B24D27" ma:contentTypeVersion="14" ma:contentTypeDescription="Ein neues Dokument erstellen." ma:contentTypeScope="" ma:versionID="0546c862ab3790515f8f1aa1bf56d498">
  <xsd:schema xmlns:xsd="http://www.w3.org/2001/XMLSchema" xmlns:xs="http://www.w3.org/2001/XMLSchema" xmlns:p="http://schemas.microsoft.com/office/2006/metadata/properties" xmlns:ns3="64cb5a75-ab13-4ce4-9938-d19776f5ecff" xmlns:ns4="5d822f1b-fad7-4bfa-9940-373ff3c68333" targetNamespace="http://schemas.microsoft.com/office/2006/metadata/properties" ma:root="true" ma:fieldsID="5ccc7b23ceae579f1937254737930402" ns3:_="" ns4:_="">
    <xsd:import namespace="64cb5a75-ab13-4ce4-9938-d19776f5ecff"/>
    <xsd:import namespace="5d822f1b-fad7-4bfa-9940-373ff3c6833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b5a75-ab13-4ce4-9938-d19776f5e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22f1b-fad7-4bfa-9940-373ff3c6833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CE17C-E3C8-42AC-947F-B2EB44A27FCA}">
  <ds:schemaRefs>
    <ds:schemaRef ds:uri="http://schemas.microsoft.com/office/2006/metadata/properties"/>
    <ds:schemaRef ds:uri="http://schemas.microsoft.com/office/infopath/2007/PartnerControls"/>
    <ds:schemaRef ds:uri="64cb5a75-ab13-4ce4-9938-d19776f5ecff"/>
  </ds:schemaRefs>
</ds:datastoreItem>
</file>

<file path=customXml/itemProps2.xml><?xml version="1.0" encoding="utf-8"?>
<ds:datastoreItem xmlns:ds="http://schemas.openxmlformats.org/officeDocument/2006/customXml" ds:itemID="{784E779B-61D8-40E8-8540-843BFCE2244B}">
  <ds:schemaRefs>
    <ds:schemaRef ds:uri="http://schemas.openxmlformats.org/officeDocument/2006/bibliography"/>
  </ds:schemaRefs>
</ds:datastoreItem>
</file>

<file path=customXml/itemProps3.xml><?xml version="1.0" encoding="utf-8"?>
<ds:datastoreItem xmlns:ds="http://schemas.openxmlformats.org/officeDocument/2006/customXml" ds:itemID="{1EC1C93E-D90D-4B34-9CAB-DD180A608EA1}">
  <ds:schemaRefs>
    <ds:schemaRef ds:uri="http://schemas.microsoft.com/sharepoint/v3/contenttype/forms"/>
  </ds:schemaRefs>
</ds:datastoreItem>
</file>

<file path=customXml/itemProps4.xml><?xml version="1.0" encoding="utf-8"?>
<ds:datastoreItem xmlns:ds="http://schemas.openxmlformats.org/officeDocument/2006/customXml" ds:itemID="{E2C18DEB-3C8A-4161-B3C9-66AC7F6F2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b5a75-ab13-4ce4-9938-d19776f5ecff"/>
    <ds:schemaRef ds:uri="5d822f1b-fad7-4bfa-9940-373ff3c6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Buderus Schleiftechnik GmbH</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Heimrich, Niklas</dc:creator>
  <cp:lastModifiedBy>Steen Rothenberger</cp:lastModifiedBy>
  <cp:revision>3</cp:revision>
  <cp:lastPrinted>2021-03-05T15:25:00Z</cp:lastPrinted>
  <dcterms:created xsi:type="dcterms:W3CDTF">2024-10-01T13:14:00Z</dcterms:created>
  <dcterms:modified xsi:type="dcterms:W3CDTF">2024-10-01T13:18:00Z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0x010100D2F26B889AE4084DA436CA6E17B24D27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